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5E3756">
        <w:rPr>
          <w:rFonts w:ascii="Arial" w:hAnsi="Arial" w:cs="Arial"/>
          <w:b/>
          <w:sz w:val="20"/>
          <w:szCs w:val="20"/>
        </w:rPr>
        <w:t>1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  <w:bookmarkStart w:id="0" w:name="_GoBack"/>
      <w:bookmarkEnd w:id="0"/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F02687" w:rsidRDefault="008F1F59" w:rsidP="008F1F59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Pr="00F02687">
        <w:rPr>
          <w:rFonts w:ascii="Arial" w:hAnsi="Arial" w:cs="Arial"/>
          <w:kern w:val="28"/>
          <w:sz w:val="20"/>
          <w:szCs w:val="20"/>
        </w:rPr>
        <w:t>«Оказание услуг бурового подряда при строительстве скважин на кустовой площадке №7 Куюмбинского лицензионного участка</w:t>
      </w:r>
      <w:r w:rsidRPr="00F02687">
        <w:rPr>
          <w:rFonts w:ascii="Arial" w:hAnsi="Arial" w:cs="Arial"/>
          <w:sz w:val="20"/>
          <w:szCs w:val="20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F02687" w:rsidTr="008F1F59">
        <w:trPr>
          <w:trHeight w:val="363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№7 Куюмбинского лицензионного участка</w:t>
            </w:r>
            <w:r w:rsidRPr="00F02687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8F1F59" w:rsidRPr="00F02687" w:rsidRDefault="008F1F59" w:rsidP="008F1F59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Лот № КНГ/1.20 - 2016</w:t>
            </w:r>
          </w:p>
        </w:tc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98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Компания оплачивает выполненные работы в течении 90 (девяноста) календарных дней, но не ранее 60 (шестидесяти) календарных дней со дня предъявления Компании: Оригиналов счета-фактуры, выставленного на основании подписанного сторонами акта о приемке выполненных работ; Акта о приемке выполненных работ, подписанного обеими сторонами (по форме КС-2); Справки о стоимости выполненных работ и затрат, подписанной обеими сторонами (по форме КС-3); Подписанной шкалы оценки качества (подготавливаемой подрядчиком и утверждаемой Компанией); Акта о фактическом использовании материалов Компании, </w:t>
            </w:r>
            <w:r w:rsidRPr="00F02687">
              <w:rPr>
                <w:rFonts w:ascii="Arial" w:hAnsi="Arial" w:cs="Arial"/>
                <w:sz w:val="20"/>
                <w:szCs w:val="20"/>
              </w:rPr>
              <w:lastRenderedPageBreak/>
              <w:t>заверенного представителем Компании на месте проведения работ. 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8F1F59" w:rsidRPr="00F02687" w:rsidTr="008F1F59">
        <w:trPr>
          <w:trHeight w:val="239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>Опцион +/-50%</w:t>
            </w:r>
          </w:p>
        </w:tc>
        <w:tc>
          <w:tcPr>
            <w:tcW w:w="5091" w:type="dxa"/>
          </w:tcPr>
          <w:p w:rsidR="008F1F59" w:rsidRPr="00F02687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239"/>
        </w:trPr>
        <w:tc>
          <w:tcPr>
            <w:tcW w:w="4706" w:type="dxa"/>
          </w:tcPr>
          <w:p w:rsidR="008F1F59" w:rsidRPr="00F02687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F02687" w:rsidRDefault="008F1F59" w:rsidP="008F1F59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F02687" w:rsidRDefault="008F1F59" w:rsidP="008F1F59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может быть акцептовано до «01» марта 2016 г.</w:t>
      </w:r>
    </w:p>
    <w:p w:rsidR="008F1F59" w:rsidRPr="00F02687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Pr="00F02687" w:rsidRDefault="008F1F59" w:rsidP="008F1F59">
      <w:pPr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5E3756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44</cp:revision>
  <dcterms:created xsi:type="dcterms:W3CDTF">2014-07-22T05:45:00Z</dcterms:created>
  <dcterms:modified xsi:type="dcterms:W3CDTF">2015-10-16T07:27:00Z</dcterms:modified>
</cp:coreProperties>
</file>